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附件：</w:t>
      </w:r>
    </w:p>
    <w:tbl>
      <w:tblPr>
        <w:tblStyle w:val="2"/>
        <w:tblpPr w:leftFromText="180" w:rightFromText="180" w:vertAnchor="page" w:horzAnchor="page" w:tblpX="1785" w:tblpY="2378"/>
        <w:tblOverlap w:val="never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83"/>
        <w:gridCol w:w="4197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宁德师范学院附属小学学生校服方案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面料要求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最高限价（元/套）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运动服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短袖衫</w:t>
            </w:r>
          </w:p>
        </w:tc>
        <w:tc>
          <w:tcPr>
            <w:tcW w:w="4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短裤/裙子</w:t>
            </w:r>
          </w:p>
        </w:tc>
        <w:tc>
          <w:tcPr>
            <w:tcW w:w="4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4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长袖衫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长裤</w:t>
            </w:r>
          </w:p>
        </w:tc>
        <w:tc>
          <w:tcPr>
            <w:tcW w:w="4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冬冲锋衣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冬冲锋衣</w:t>
            </w:r>
          </w:p>
        </w:tc>
        <w:tc>
          <w:tcPr>
            <w:tcW w:w="41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冬装礼服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西服（含里衬）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长袖衬衣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冬西裤/裙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毛背心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注：方案需符合</w:t>
      </w:r>
      <w:r>
        <w:rPr>
          <w:rFonts w:hint="eastAsia" w:ascii="宋体" w:hAnsi="宋体" w:eastAsia="宋体" w:cs="宋体"/>
          <w:sz w:val="24"/>
          <w:szCs w:val="24"/>
        </w:rPr>
        <w:t>GB 5296．4—2012《消费品使用说明纺织品和服装使用说明》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GB/T 31888-2015《中小学生校服》、DB35/T836-2015《学生服装》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GB/T 31888-2015《中小学生校服》、GB 18401--2010《国家纺织产品基本安全技术规范》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A2M2I2OGQ3NTk3MGI5Yzk2ZWU0MDU2ZDdmMzAifQ=="/>
  </w:docVars>
  <w:rsids>
    <w:rsidRoot w:val="529A65F6"/>
    <w:rsid w:val="493F45A0"/>
    <w:rsid w:val="529A65F6"/>
    <w:rsid w:val="6E8B0E4A"/>
    <w:rsid w:val="773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1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2023-08-08T00:53:00Z</dcterms:created>
  <dc:creator>路上</dc:creator>
  <cp:lastModifiedBy>路上</cp:lastModifiedBy>
  <dcterms:modified xsi:type="dcterms:W3CDTF">2023-08-08T01:04:00Z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18AF5B3304624A76A84AB6075DD26EE9_11</vt:lpwstr>
  </property>
</Properties>
</file>